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76B2" w14:textId="2ED85092" w:rsidR="00C2662B" w:rsidRDefault="00812A5B" w:rsidP="00812A5B">
      <w:pPr>
        <w:jc w:val="center"/>
      </w:pPr>
      <w:r>
        <w:rPr>
          <w:noProof/>
        </w:rPr>
        <w:drawing>
          <wp:inline distT="0" distB="0" distL="0" distR="0" wp14:anchorId="2BE32506" wp14:editId="44EB7C2A">
            <wp:extent cx="3143250" cy="190663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3154960" cy="1913739"/>
                    </a:xfrm>
                    <a:prstGeom prst="rect">
                      <a:avLst/>
                    </a:prstGeom>
                  </pic:spPr>
                </pic:pic>
              </a:graphicData>
            </a:graphic>
          </wp:inline>
        </w:drawing>
      </w:r>
    </w:p>
    <w:p w14:paraId="3B97B261" w14:textId="75202959" w:rsidR="00812A5B" w:rsidRDefault="00812A5B" w:rsidP="00812A5B">
      <w:pPr>
        <w:jc w:val="center"/>
      </w:pPr>
    </w:p>
    <w:p w14:paraId="29A75431" w14:textId="2E23A44D" w:rsidR="00812A5B" w:rsidRPr="00812A5B" w:rsidRDefault="00812A5B" w:rsidP="00812A5B">
      <w:pPr>
        <w:shd w:val="clear" w:color="auto" w:fill="FFFFFF"/>
        <w:spacing w:after="0" w:line="240" w:lineRule="auto"/>
        <w:textAlignment w:val="baseline"/>
        <w:rPr>
          <w:rFonts w:asciiTheme="majorHAnsi" w:eastAsia="Times New Roman" w:hAnsiTheme="majorHAnsi" w:cstheme="majorHAnsi"/>
          <w:kern w:val="36"/>
          <w:sz w:val="40"/>
          <w:szCs w:val="40"/>
          <w:lang w:eastAsia="en-AU"/>
        </w:rPr>
      </w:pPr>
      <w:r w:rsidRPr="00812A5B">
        <w:rPr>
          <w:rFonts w:asciiTheme="majorHAnsi" w:eastAsia="Times New Roman" w:hAnsiTheme="majorHAnsi" w:cstheme="majorHAnsi"/>
          <w:kern w:val="36"/>
          <w:sz w:val="40"/>
          <w:szCs w:val="40"/>
          <w:lang w:eastAsia="en-AU"/>
        </w:rPr>
        <w:t>What do you know about syndicated investing?</w:t>
      </w:r>
    </w:p>
    <w:p w14:paraId="6B0D2A8B" w14:textId="77777777" w:rsidR="00812A5B" w:rsidRPr="008F1307" w:rsidRDefault="00812A5B" w:rsidP="00812A5B">
      <w:pPr>
        <w:shd w:val="clear" w:color="auto" w:fill="FFFFFF"/>
        <w:spacing w:after="0" w:line="240" w:lineRule="auto"/>
        <w:textAlignment w:val="baseline"/>
        <w:rPr>
          <w:rFonts w:eastAsia="Times New Roman" w:cstheme="minorHAnsi"/>
          <w:bdr w:val="none" w:sz="0" w:space="0" w:color="auto" w:frame="1"/>
          <w:lang w:eastAsia="en-AU"/>
        </w:rPr>
      </w:pPr>
    </w:p>
    <w:p w14:paraId="7326113A"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r w:rsidRPr="008F1307">
        <w:rPr>
          <w:rFonts w:eastAsia="Times New Roman" w:cstheme="minorHAnsi"/>
          <w:lang w:eastAsia="en-AU"/>
        </w:rPr>
        <w:t xml:space="preserve">While </w:t>
      </w:r>
      <w:r>
        <w:rPr>
          <w:rFonts w:eastAsia="Times New Roman" w:cstheme="minorHAnsi"/>
          <w:lang w:eastAsia="en-AU"/>
        </w:rPr>
        <w:t xml:space="preserve">syndication or </w:t>
      </w:r>
      <w:r w:rsidRPr="008F1307">
        <w:rPr>
          <w:rFonts w:eastAsia="Times New Roman" w:cstheme="minorHAnsi"/>
          <w:lang w:eastAsia="en-AU"/>
        </w:rPr>
        <w:t>crowdfunding</w:t>
      </w:r>
      <w:r>
        <w:rPr>
          <w:rFonts w:eastAsia="Times New Roman" w:cstheme="minorHAnsi"/>
          <w:lang w:eastAsia="en-AU"/>
        </w:rPr>
        <w:t xml:space="preserve"> </w:t>
      </w:r>
      <w:r w:rsidRPr="008F1307">
        <w:rPr>
          <w:rFonts w:eastAsia="Times New Roman" w:cstheme="minorHAnsi"/>
          <w:lang w:eastAsia="en-AU"/>
        </w:rPr>
        <w:t xml:space="preserve"> evokes the vision of young </w:t>
      </w:r>
      <w:r>
        <w:rPr>
          <w:rFonts w:eastAsia="Times New Roman" w:cstheme="minorHAnsi"/>
          <w:lang w:eastAsia="en-AU"/>
        </w:rPr>
        <w:t>“</w:t>
      </w:r>
      <w:r w:rsidRPr="008F1307">
        <w:rPr>
          <w:rFonts w:eastAsia="Times New Roman" w:cstheme="minorHAnsi"/>
          <w:lang w:eastAsia="en-AU"/>
        </w:rPr>
        <w:t>digital natives</w:t>
      </w:r>
      <w:r>
        <w:rPr>
          <w:rFonts w:eastAsia="Times New Roman" w:cstheme="minorHAnsi"/>
          <w:lang w:eastAsia="en-AU"/>
        </w:rPr>
        <w:t>”</w:t>
      </w:r>
      <w:r w:rsidRPr="008F1307">
        <w:rPr>
          <w:rFonts w:eastAsia="Times New Roman" w:cstheme="minorHAnsi"/>
          <w:lang w:eastAsia="en-AU"/>
        </w:rPr>
        <w:t xml:space="preserve"> launching online appeals for their pet projects or even their Gap Year trip, the notion of strangers banding together to fund a venture is not new.</w:t>
      </w:r>
    </w:p>
    <w:p w14:paraId="166FCC4B" w14:textId="77777777" w:rsidR="00812A5B" w:rsidRPr="008F1307" w:rsidRDefault="00812A5B" w:rsidP="00812A5B">
      <w:pPr>
        <w:shd w:val="clear" w:color="auto" w:fill="FFFFFF"/>
        <w:spacing w:after="0" w:line="240" w:lineRule="auto"/>
        <w:textAlignment w:val="baseline"/>
        <w:outlineLvl w:val="2"/>
        <w:rPr>
          <w:rFonts w:eastAsia="Times New Roman" w:cstheme="minorHAnsi"/>
          <w:lang w:eastAsia="en-AU"/>
        </w:rPr>
      </w:pPr>
    </w:p>
    <w:p w14:paraId="59FD1437"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r w:rsidRPr="008F1307">
        <w:rPr>
          <w:rFonts w:eastAsia="Times New Roman" w:cstheme="minorHAnsi"/>
          <w:lang w:eastAsia="en-AU"/>
        </w:rPr>
        <w:t>In 1885,</w:t>
      </w:r>
      <w:r w:rsidRPr="008F1307">
        <w:rPr>
          <w:rFonts w:eastAsia="Times New Roman" w:cstheme="minorHAnsi"/>
          <w:b/>
          <w:bCs/>
          <w:lang w:eastAsia="en-AU"/>
        </w:rPr>
        <w:t xml:space="preserve"> </w:t>
      </w:r>
      <w:r w:rsidRPr="008F1307">
        <w:rPr>
          <w:rFonts w:eastAsia="Times New Roman" w:cstheme="minorHAnsi"/>
          <w:lang w:eastAsia="en-AU"/>
        </w:rPr>
        <w:t>the Statue of Liberty lay prone because no one in government wanted to fund the foundations for what’s now a globally recognised landmark. That’s until Joseph Pulitzer stepped in, using the clout of his New York World newspaper to raise $100,000 from 160,000 civic-minded individuals.</w:t>
      </w:r>
    </w:p>
    <w:p w14:paraId="5CFD59F2"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7E707C31" w14:textId="77777777" w:rsidR="00812A5B" w:rsidRDefault="00812A5B" w:rsidP="00812A5B">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Today, </w:t>
      </w:r>
      <w:r w:rsidRPr="008F1307">
        <w:rPr>
          <w:rFonts w:eastAsia="Times New Roman" w:cstheme="minorHAnsi"/>
          <w:lang w:eastAsia="en-AU"/>
        </w:rPr>
        <w:t>the digital revolution has transformed the ease at which campaigns can be launched; from modest personal ventures or grass-roots philanthropy to raising millions to acquire properties.</w:t>
      </w:r>
      <w:r>
        <w:rPr>
          <w:rFonts w:eastAsia="Times New Roman" w:cstheme="minorHAnsi"/>
          <w:lang w:eastAsia="en-AU"/>
        </w:rPr>
        <w:t xml:space="preserve"> </w:t>
      </w:r>
    </w:p>
    <w:p w14:paraId="3C59577E" w14:textId="77777777" w:rsidR="00812A5B" w:rsidRDefault="00812A5B" w:rsidP="00812A5B">
      <w:pPr>
        <w:shd w:val="clear" w:color="auto" w:fill="FFFFFF"/>
        <w:spacing w:after="0" w:line="240" w:lineRule="auto"/>
        <w:textAlignment w:val="baseline"/>
        <w:rPr>
          <w:rFonts w:eastAsia="Times New Roman" w:cstheme="minorHAnsi"/>
          <w:lang w:eastAsia="en-AU"/>
        </w:rPr>
      </w:pPr>
    </w:p>
    <w:p w14:paraId="4A7E41A2"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r w:rsidRPr="008F1307">
        <w:rPr>
          <w:rFonts w:eastAsia="Times New Roman" w:cstheme="minorHAnsi"/>
          <w:lang w:eastAsia="en-AU"/>
        </w:rPr>
        <w:t>Along the way, funders and proponents</w:t>
      </w:r>
      <w:r>
        <w:rPr>
          <w:rFonts w:eastAsia="Times New Roman" w:cstheme="minorHAnsi"/>
          <w:lang w:eastAsia="en-AU"/>
        </w:rPr>
        <w:t xml:space="preserve"> of crowdfunding, or fractional investing which is the preferred name for the model,</w:t>
      </w:r>
      <w:r w:rsidRPr="008F1307">
        <w:rPr>
          <w:rFonts w:eastAsia="Times New Roman" w:cstheme="minorHAnsi"/>
          <w:lang w:eastAsia="en-AU"/>
        </w:rPr>
        <w:t xml:space="preserve">  have learnt much about what does and doesn’t work, while the corporate regulator keep</w:t>
      </w:r>
      <w:r>
        <w:rPr>
          <w:rFonts w:eastAsia="Times New Roman" w:cstheme="minorHAnsi"/>
          <w:lang w:eastAsia="en-AU"/>
        </w:rPr>
        <w:t>s</w:t>
      </w:r>
      <w:r w:rsidRPr="008F1307">
        <w:rPr>
          <w:rFonts w:eastAsia="Times New Roman" w:cstheme="minorHAnsi"/>
          <w:lang w:eastAsia="en-AU"/>
        </w:rPr>
        <w:t xml:space="preserve"> an eagle eye on investment-focused activities.</w:t>
      </w:r>
    </w:p>
    <w:p w14:paraId="68A8BAEB"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2C17A5C2" w14:textId="77777777" w:rsidR="00812A5B" w:rsidRDefault="00812A5B" w:rsidP="00812A5B">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This model for “group” investing </w:t>
      </w:r>
      <w:r w:rsidRPr="008F1307">
        <w:rPr>
          <w:rFonts w:eastAsia="Times New Roman" w:cstheme="minorHAnsi"/>
          <w:lang w:eastAsia="en-AU"/>
        </w:rPr>
        <w:t xml:space="preserve">is about </w:t>
      </w:r>
      <w:r>
        <w:rPr>
          <w:rFonts w:eastAsia="Times New Roman" w:cstheme="minorHAnsi"/>
          <w:lang w:eastAsia="en-AU"/>
        </w:rPr>
        <w:t>pooling money</w:t>
      </w:r>
      <w:r w:rsidRPr="008F1307">
        <w:rPr>
          <w:rFonts w:eastAsia="Times New Roman" w:cstheme="minorHAnsi"/>
          <w:lang w:eastAsia="en-AU"/>
        </w:rPr>
        <w:t xml:space="preserve"> using internet </w:t>
      </w:r>
      <w:r>
        <w:rPr>
          <w:rFonts w:eastAsia="Times New Roman" w:cstheme="minorHAnsi"/>
          <w:lang w:eastAsia="en-AU"/>
        </w:rPr>
        <w:t xml:space="preserve">technology based </w:t>
      </w:r>
      <w:r w:rsidRPr="008F1307">
        <w:rPr>
          <w:rFonts w:eastAsia="Times New Roman" w:cstheme="minorHAnsi"/>
          <w:lang w:eastAsia="en-AU"/>
        </w:rPr>
        <w:t xml:space="preserve">platforms to </w:t>
      </w:r>
      <w:r>
        <w:rPr>
          <w:rFonts w:eastAsia="Times New Roman" w:cstheme="minorHAnsi"/>
          <w:lang w:eastAsia="en-AU"/>
        </w:rPr>
        <w:t>give small investors the opportunity to participate in assets they would not normally have access to.</w:t>
      </w:r>
    </w:p>
    <w:p w14:paraId="223EDBE5"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6086A08E"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r w:rsidRPr="008F1307">
        <w:rPr>
          <w:rFonts w:eastAsia="Times New Roman" w:cstheme="minorHAnsi"/>
          <w:lang w:eastAsia="en-AU"/>
        </w:rPr>
        <w:t xml:space="preserve">Locally, the sector came of age in 2014, when the taxi booking service </w:t>
      </w:r>
      <w:proofErr w:type="spellStart"/>
      <w:r w:rsidRPr="008F1307">
        <w:rPr>
          <w:rFonts w:eastAsia="Times New Roman" w:cstheme="minorHAnsi"/>
          <w:lang w:eastAsia="en-AU"/>
        </w:rPr>
        <w:t>In</w:t>
      </w:r>
      <w:r>
        <w:rPr>
          <w:rFonts w:eastAsia="Times New Roman" w:cstheme="minorHAnsi"/>
          <w:lang w:eastAsia="en-AU"/>
        </w:rPr>
        <w:t>di</w:t>
      </w:r>
      <w:r w:rsidRPr="008F1307">
        <w:rPr>
          <w:rFonts w:eastAsia="Times New Roman" w:cstheme="minorHAnsi"/>
          <w:lang w:eastAsia="en-AU"/>
        </w:rPr>
        <w:t>gogo</w:t>
      </w:r>
      <w:proofErr w:type="spellEnd"/>
      <w:r w:rsidRPr="008F1307">
        <w:rPr>
          <w:rFonts w:eastAsia="Times New Roman" w:cstheme="minorHAnsi"/>
          <w:lang w:eastAsia="en-AU"/>
        </w:rPr>
        <w:t xml:space="preserve"> raised more than $9 million to launch its then revolutionary platform.</w:t>
      </w:r>
    </w:p>
    <w:p w14:paraId="27CA428D"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1567E255"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r w:rsidRPr="008F1307">
        <w:rPr>
          <w:rFonts w:eastAsia="Times New Roman" w:cstheme="minorHAnsi"/>
          <w:lang w:eastAsia="en-AU"/>
        </w:rPr>
        <w:t>In 2018, the Federal Government extended equity crowdsourcing to proprietary companies, allowing them to raise up to $10,000 from retail investors. Rather like public company investors, these investors shared the right to participate in future profits, to vote and to get returns of capital should the company be wound up.</w:t>
      </w:r>
    </w:p>
    <w:p w14:paraId="4D6298D1"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5A8D5DC5"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r w:rsidRPr="008F1307">
        <w:rPr>
          <w:rFonts w:eastAsia="Times New Roman" w:cstheme="minorHAnsi"/>
          <w:lang w:eastAsia="en-AU"/>
        </w:rPr>
        <w:t xml:space="preserve">While it’s difficult to glean authoritative data on the growth of crowdfunding, it’s clear that collective funding has become more organised and involved larger amounts – especially at the investing (as opposed to philanthropic) end of the market. Based on inputs from several sources, the SME information site </w:t>
      </w:r>
      <w:proofErr w:type="spellStart"/>
      <w:r w:rsidRPr="008F1307">
        <w:rPr>
          <w:rFonts w:eastAsia="Times New Roman" w:cstheme="minorHAnsi"/>
          <w:lang w:eastAsia="en-AU"/>
        </w:rPr>
        <w:t>SmallBizGenius</w:t>
      </w:r>
      <w:proofErr w:type="spellEnd"/>
      <w:r w:rsidRPr="008F1307">
        <w:rPr>
          <w:rFonts w:eastAsia="Times New Roman" w:cstheme="minorHAnsi"/>
          <w:lang w:eastAsia="en-AU"/>
        </w:rPr>
        <w:t xml:space="preserve"> estimates the market was worth $US84 billion in 2018 </w:t>
      </w:r>
      <w:r>
        <w:rPr>
          <w:rFonts w:eastAsia="Times New Roman" w:cstheme="minorHAnsi"/>
          <w:lang w:eastAsia="en-AU"/>
        </w:rPr>
        <w:t xml:space="preserve">and is growing rapidly. </w:t>
      </w:r>
    </w:p>
    <w:p w14:paraId="7C533238" w14:textId="77777777" w:rsidR="00812A5B" w:rsidRPr="008F1307" w:rsidRDefault="00812A5B" w:rsidP="00812A5B">
      <w:pPr>
        <w:shd w:val="clear" w:color="auto" w:fill="FFFFFF"/>
        <w:spacing w:before="150" w:after="360" w:line="240" w:lineRule="auto"/>
        <w:textAlignment w:val="baseline"/>
        <w:outlineLvl w:val="2"/>
        <w:rPr>
          <w:rFonts w:eastAsia="Times New Roman" w:cstheme="minorHAnsi"/>
          <w:lang w:eastAsia="en-AU"/>
        </w:rPr>
      </w:pPr>
      <w:r w:rsidRPr="001753B0">
        <w:rPr>
          <w:rFonts w:eastAsia="Times New Roman" w:cstheme="minorHAnsi"/>
          <w:lang w:eastAsia="en-AU"/>
        </w:rPr>
        <w:t xml:space="preserve">In terms of investment opportunities, it seems there are few boundaries. </w:t>
      </w:r>
      <w:r w:rsidRPr="008F1307">
        <w:rPr>
          <w:rFonts w:eastAsia="Times New Roman" w:cstheme="minorHAnsi"/>
          <w:lang w:eastAsia="en-AU"/>
        </w:rPr>
        <w:t>DomaCom initially attracted more than 5000 backers pledg</w:t>
      </w:r>
      <w:r>
        <w:rPr>
          <w:rFonts w:eastAsia="Times New Roman" w:cstheme="minorHAnsi"/>
          <w:lang w:eastAsia="en-AU"/>
        </w:rPr>
        <w:t>ing</w:t>
      </w:r>
      <w:r w:rsidRPr="008F1307">
        <w:rPr>
          <w:rFonts w:eastAsia="Times New Roman" w:cstheme="minorHAnsi"/>
          <w:lang w:eastAsia="en-AU"/>
        </w:rPr>
        <w:t xml:space="preserve"> more than $80 million for its crowdfunding bid for the Kidman pastoral business. </w:t>
      </w:r>
      <w:r>
        <w:rPr>
          <w:rFonts w:eastAsia="Times New Roman" w:cstheme="minorHAnsi"/>
          <w:lang w:eastAsia="en-AU"/>
        </w:rPr>
        <w:t>Although</w:t>
      </w:r>
      <w:r w:rsidRPr="008F1307">
        <w:rPr>
          <w:rFonts w:eastAsia="Times New Roman" w:cstheme="minorHAnsi"/>
          <w:lang w:eastAsia="en-AU"/>
        </w:rPr>
        <w:t xml:space="preserve"> the Kidman campaign was not successful, DomaCom </w:t>
      </w:r>
      <w:r>
        <w:rPr>
          <w:rFonts w:eastAsia="Times New Roman" w:cstheme="minorHAnsi"/>
          <w:lang w:eastAsia="en-AU"/>
        </w:rPr>
        <w:t xml:space="preserve">has </w:t>
      </w:r>
      <w:r w:rsidRPr="008F1307">
        <w:rPr>
          <w:rFonts w:eastAsia="Times New Roman" w:cstheme="minorHAnsi"/>
          <w:lang w:eastAsia="en-AU"/>
        </w:rPr>
        <w:t xml:space="preserve">crowdfunded a beef cattle property in western Victoria, </w:t>
      </w:r>
      <w:proofErr w:type="spellStart"/>
      <w:r w:rsidRPr="008F1307">
        <w:rPr>
          <w:rFonts w:eastAsia="Times New Roman" w:cstheme="minorHAnsi"/>
          <w:lang w:eastAsia="en-AU"/>
        </w:rPr>
        <w:t>Doyles</w:t>
      </w:r>
      <w:proofErr w:type="spellEnd"/>
      <w:r w:rsidRPr="008F1307">
        <w:rPr>
          <w:rFonts w:eastAsia="Times New Roman" w:cstheme="minorHAnsi"/>
          <w:lang w:eastAsia="en-AU"/>
        </w:rPr>
        <w:t xml:space="preserve">, with 92 investors contributing to the $858,000 acquisition. </w:t>
      </w:r>
      <w:r>
        <w:rPr>
          <w:rFonts w:eastAsia="Times New Roman" w:cstheme="minorHAnsi"/>
          <w:lang w:eastAsia="en-AU"/>
        </w:rPr>
        <w:br/>
      </w:r>
      <w:r>
        <w:rPr>
          <w:rFonts w:eastAsia="Times New Roman" w:cstheme="minorHAnsi"/>
          <w:lang w:eastAsia="en-AU"/>
        </w:rPr>
        <w:br/>
        <w:t xml:space="preserve">Another </w:t>
      </w:r>
      <w:r w:rsidRPr="008F1307">
        <w:rPr>
          <w:rFonts w:eastAsia="Times New Roman" w:cstheme="minorHAnsi"/>
          <w:lang w:eastAsia="en-AU"/>
        </w:rPr>
        <w:t>DomaCom</w:t>
      </w:r>
      <w:r>
        <w:rPr>
          <w:rFonts w:eastAsia="Times New Roman" w:cstheme="minorHAnsi"/>
          <w:lang w:eastAsia="en-AU"/>
        </w:rPr>
        <w:t xml:space="preserve"> project gave </w:t>
      </w:r>
      <w:r w:rsidRPr="008F1307">
        <w:rPr>
          <w:rFonts w:eastAsia="Times New Roman" w:cstheme="minorHAnsi"/>
          <w:lang w:eastAsia="en-AU"/>
        </w:rPr>
        <w:t xml:space="preserve">investors the opportunity to </w:t>
      </w:r>
      <w:r>
        <w:rPr>
          <w:rFonts w:eastAsia="Times New Roman" w:cstheme="minorHAnsi"/>
          <w:lang w:eastAsia="en-AU"/>
        </w:rPr>
        <w:t>derive income from  a $500 million a 270 megawatt</w:t>
      </w:r>
      <w:r w:rsidRPr="008F1307">
        <w:rPr>
          <w:rFonts w:eastAsia="Times New Roman" w:cstheme="minorHAnsi"/>
          <w:lang w:eastAsia="en-AU"/>
        </w:rPr>
        <w:t xml:space="preserve"> Wind Farm in the New England region</w:t>
      </w:r>
      <w:r>
        <w:rPr>
          <w:rFonts w:eastAsia="Times New Roman" w:cstheme="minorHAnsi"/>
          <w:lang w:eastAsia="en-AU"/>
        </w:rPr>
        <w:t xml:space="preserve"> via a debt instrument</w:t>
      </w:r>
      <w:r w:rsidRPr="008F1307">
        <w:rPr>
          <w:rFonts w:eastAsia="Times New Roman" w:cstheme="minorHAnsi"/>
          <w:lang w:eastAsia="en-AU"/>
        </w:rPr>
        <w:t>.</w:t>
      </w:r>
    </w:p>
    <w:p w14:paraId="1EBA7E84"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lastRenderedPageBreak/>
        <w:t xml:space="preserve">But residential property probably still heads the list for most advisers.  </w:t>
      </w:r>
      <w:r w:rsidRPr="008F1307">
        <w:rPr>
          <w:rFonts w:eastAsia="Times New Roman" w:cstheme="minorHAnsi"/>
          <w:lang w:eastAsia="en-AU"/>
        </w:rPr>
        <w:t>For many younger would-be buyers</w:t>
      </w:r>
      <w:r>
        <w:rPr>
          <w:rFonts w:eastAsia="Times New Roman" w:cstheme="minorHAnsi"/>
          <w:lang w:eastAsia="en-AU"/>
        </w:rPr>
        <w:t xml:space="preserve"> and their families,</w:t>
      </w:r>
      <w:r w:rsidRPr="008F1307">
        <w:rPr>
          <w:rFonts w:eastAsia="Times New Roman" w:cstheme="minorHAnsi"/>
          <w:lang w:eastAsia="en-AU"/>
        </w:rPr>
        <w:t xml:space="preserve"> </w:t>
      </w:r>
      <w:r>
        <w:rPr>
          <w:rFonts w:eastAsia="Times New Roman" w:cstheme="minorHAnsi"/>
          <w:lang w:eastAsia="en-AU"/>
        </w:rPr>
        <w:t xml:space="preserve">fractional investing </w:t>
      </w:r>
      <w:r w:rsidRPr="008F1307">
        <w:rPr>
          <w:rFonts w:eastAsia="Times New Roman" w:cstheme="minorHAnsi"/>
          <w:lang w:eastAsia="en-AU"/>
        </w:rPr>
        <w:t xml:space="preserve"> </w:t>
      </w:r>
      <w:r>
        <w:rPr>
          <w:rFonts w:eastAsia="Times New Roman" w:cstheme="minorHAnsi"/>
          <w:lang w:eastAsia="en-AU"/>
        </w:rPr>
        <w:t xml:space="preserve">can be a </w:t>
      </w:r>
      <w:r w:rsidRPr="008F1307">
        <w:rPr>
          <w:rFonts w:eastAsia="Times New Roman" w:cstheme="minorHAnsi"/>
          <w:lang w:eastAsia="en-AU"/>
        </w:rPr>
        <w:t>stepping stone to home ownership, help</w:t>
      </w:r>
      <w:r>
        <w:rPr>
          <w:rFonts w:eastAsia="Times New Roman" w:cstheme="minorHAnsi"/>
          <w:lang w:eastAsia="en-AU"/>
        </w:rPr>
        <w:t>ing</w:t>
      </w:r>
      <w:r w:rsidRPr="008F1307">
        <w:rPr>
          <w:rFonts w:eastAsia="Times New Roman" w:cstheme="minorHAnsi"/>
          <w:lang w:eastAsia="en-AU"/>
        </w:rPr>
        <w:t xml:space="preserve"> them get the first foot on the property ladder. In effect, </w:t>
      </w:r>
      <w:r>
        <w:rPr>
          <w:rFonts w:eastAsia="Times New Roman" w:cstheme="minorHAnsi"/>
          <w:lang w:eastAsia="en-AU"/>
        </w:rPr>
        <w:t>the model</w:t>
      </w:r>
      <w:r w:rsidRPr="008F1307">
        <w:rPr>
          <w:rFonts w:eastAsia="Times New Roman" w:cstheme="minorHAnsi"/>
          <w:lang w:eastAsia="en-AU"/>
        </w:rPr>
        <w:t xml:space="preserve"> has ‘democratised’ property investment by enabling more people to invest in bricks and mortar assets with as little as $</w:t>
      </w:r>
      <w:r>
        <w:rPr>
          <w:rFonts w:eastAsia="Times New Roman" w:cstheme="minorHAnsi"/>
          <w:lang w:eastAsia="en-AU"/>
        </w:rPr>
        <w:t>10</w:t>
      </w:r>
      <w:r w:rsidRPr="008F1307">
        <w:rPr>
          <w:rFonts w:eastAsia="Times New Roman" w:cstheme="minorHAnsi"/>
          <w:lang w:eastAsia="en-AU"/>
        </w:rPr>
        <w:t>00.</w:t>
      </w:r>
    </w:p>
    <w:p w14:paraId="73943E47"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19263011" w14:textId="77777777" w:rsidR="00812A5B" w:rsidRDefault="00812A5B" w:rsidP="00812A5B">
      <w:pPr>
        <w:shd w:val="clear" w:color="auto" w:fill="FFFFFF"/>
        <w:spacing w:after="0" w:line="240" w:lineRule="auto"/>
        <w:textAlignment w:val="baseline"/>
        <w:rPr>
          <w:rFonts w:eastAsia="Times New Roman" w:cstheme="minorHAnsi"/>
          <w:lang w:eastAsia="en-AU"/>
        </w:rPr>
      </w:pPr>
      <w:r w:rsidRPr="008F1307">
        <w:rPr>
          <w:rFonts w:eastAsia="Times New Roman" w:cstheme="minorHAnsi"/>
          <w:lang w:eastAsia="en-AU"/>
        </w:rPr>
        <w:t>Benefits of this model include:</w:t>
      </w:r>
    </w:p>
    <w:p w14:paraId="690EC2D5"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76554A3B" w14:textId="77777777" w:rsidR="00812A5B" w:rsidRPr="008F1307" w:rsidRDefault="00812A5B" w:rsidP="00812A5B">
      <w:pPr>
        <w:numPr>
          <w:ilvl w:val="0"/>
          <w:numId w:val="1"/>
        </w:numPr>
        <w:shd w:val="clear" w:color="auto" w:fill="FFFFFF"/>
        <w:spacing w:after="75" w:line="240" w:lineRule="auto"/>
        <w:textAlignment w:val="baseline"/>
        <w:rPr>
          <w:rFonts w:eastAsia="Times New Roman" w:cstheme="minorHAnsi"/>
          <w:lang w:eastAsia="en-AU"/>
        </w:rPr>
      </w:pPr>
      <w:r w:rsidRPr="008F1307">
        <w:rPr>
          <w:rFonts w:eastAsia="Times New Roman" w:cstheme="minorHAnsi"/>
          <w:lang w:eastAsia="en-AU"/>
        </w:rPr>
        <w:t xml:space="preserve">Scaled entry into </w:t>
      </w:r>
      <w:r>
        <w:rPr>
          <w:rFonts w:eastAsia="Times New Roman" w:cstheme="minorHAnsi"/>
          <w:lang w:eastAsia="en-AU"/>
        </w:rPr>
        <w:t xml:space="preserve">the </w:t>
      </w:r>
      <w:r w:rsidRPr="008F1307">
        <w:rPr>
          <w:rFonts w:eastAsia="Times New Roman" w:cstheme="minorHAnsi"/>
          <w:lang w:eastAsia="en-AU"/>
        </w:rPr>
        <w:t>property market, which is particularly important for younger clients who may otherwise have limited opportunities to buy residential property.</w:t>
      </w:r>
    </w:p>
    <w:p w14:paraId="410DA601" w14:textId="77777777" w:rsidR="00812A5B" w:rsidRPr="008F1307" w:rsidRDefault="00812A5B" w:rsidP="00812A5B">
      <w:pPr>
        <w:numPr>
          <w:ilvl w:val="0"/>
          <w:numId w:val="1"/>
        </w:numPr>
        <w:shd w:val="clear" w:color="auto" w:fill="FFFFFF"/>
        <w:spacing w:after="75" w:line="240" w:lineRule="auto"/>
        <w:textAlignment w:val="baseline"/>
        <w:rPr>
          <w:rFonts w:eastAsia="Times New Roman" w:cstheme="minorHAnsi"/>
          <w:lang w:eastAsia="en-AU"/>
        </w:rPr>
      </w:pPr>
      <w:r w:rsidRPr="008F1307">
        <w:rPr>
          <w:rFonts w:eastAsia="Times New Roman" w:cstheme="minorHAnsi"/>
          <w:lang w:eastAsia="en-AU"/>
        </w:rPr>
        <w:t>Diversification. By spread</w:t>
      </w:r>
      <w:r>
        <w:rPr>
          <w:rFonts w:eastAsia="Times New Roman" w:cstheme="minorHAnsi"/>
          <w:lang w:eastAsia="en-AU"/>
        </w:rPr>
        <w:t>ing</w:t>
      </w:r>
      <w:r w:rsidRPr="008F1307">
        <w:rPr>
          <w:rFonts w:eastAsia="Times New Roman" w:cstheme="minorHAnsi"/>
          <w:lang w:eastAsia="en-AU"/>
        </w:rPr>
        <w:t xml:space="preserve"> the funding across multiple property assets, the investor usually is exposed to different property types in different geographies.</w:t>
      </w:r>
    </w:p>
    <w:p w14:paraId="43A655D8" w14:textId="77777777" w:rsidR="00812A5B" w:rsidRPr="008F1307" w:rsidRDefault="00812A5B" w:rsidP="00812A5B">
      <w:pPr>
        <w:numPr>
          <w:ilvl w:val="0"/>
          <w:numId w:val="1"/>
        </w:numPr>
        <w:shd w:val="clear" w:color="auto" w:fill="FFFFFF"/>
        <w:spacing w:after="75" w:line="240" w:lineRule="auto"/>
        <w:textAlignment w:val="baseline"/>
        <w:rPr>
          <w:rFonts w:eastAsia="Times New Roman" w:cstheme="minorHAnsi"/>
          <w:lang w:eastAsia="en-AU"/>
        </w:rPr>
      </w:pPr>
      <w:r w:rsidRPr="008F1307">
        <w:rPr>
          <w:rFonts w:eastAsia="Times New Roman" w:cstheme="minorHAnsi"/>
          <w:lang w:eastAsia="en-AU"/>
        </w:rPr>
        <w:t>The ability of financial advisers to enhance their fees by including direct property investment in their client offerings</w:t>
      </w:r>
      <w:r>
        <w:rPr>
          <w:rFonts w:eastAsia="Times New Roman" w:cstheme="minorHAnsi"/>
          <w:lang w:eastAsia="en-AU"/>
        </w:rPr>
        <w:t xml:space="preserve"> via a Managed Fund, which does not preclude advisers.</w:t>
      </w:r>
    </w:p>
    <w:p w14:paraId="5F38255F"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07FE888E" w14:textId="77777777" w:rsidR="00812A5B" w:rsidRDefault="00812A5B" w:rsidP="00812A5B">
      <w:pPr>
        <w:shd w:val="clear" w:color="auto" w:fill="FFFFFF"/>
        <w:spacing w:after="0" w:line="240" w:lineRule="auto"/>
        <w:textAlignment w:val="baseline"/>
        <w:rPr>
          <w:rFonts w:eastAsia="Times New Roman" w:cstheme="minorHAnsi"/>
          <w:lang w:eastAsia="en-AU"/>
        </w:rPr>
      </w:pPr>
      <w:r w:rsidRPr="008F1307">
        <w:rPr>
          <w:rFonts w:eastAsia="Times New Roman" w:cstheme="minorHAnsi"/>
          <w:lang w:eastAsia="en-AU"/>
        </w:rPr>
        <w:t>There are several options available to Australian investors in this space. Importantly, there are two quite distinct models</w:t>
      </w:r>
      <w:r>
        <w:rPr>
          <w:rFonts w:eastAsia="Times New Roman" w:cstheme="minorHAnsi"/>
          <w:lang w:eastAsia="en-AU"/>
        </w:rPr>
        <w:t xml:space="preserve">. </w:t>
      </w:r>
      <w:r w:rsidRPr="00B73D9E">
        <w:rPr>
          <w:rFonts w:eastAsia="Times New Roman" w:cstheme="minorHAnsi"/>
          <w:bdr w:val="none" w:sz="0" w:space="0" w:color="auto" w:frame="1"/>
          <w:lang w:eastAsia="en-AU"/>
        </w:rPr>
        <w:t>Fractionalised property</w:t>
      </w:r>
      <w:r>
        <w:rPr>
          <w:rFonts w:eastAsia="Times New Roman" w:cstheme="minorHAnsi"/>
          <w:lang w:eastAsia="en-AU"/>
        </w:rPr>
        <w:t xml:space="preserve">, where </w:t>
      </w:r>
      <w:r w:rsidRPr="008F1307">
        <w:rPr>
          <w:rFonts w:eastAsia="Times New Roman" w:cstheme="minorHAnsi"/>
          <w:lang w:eastAsia="en-AU"/>
        </w:rPr>
        <w:t xml:space="preserve">a property is </w:t>
      </w:r>
      <w:r>
        <w:rPr>
          <w:rFonts w:eastAsia="Times New Roman" w:cstheme="minorHAnsi"/>
          <w:lang w:eastAsia="en-AU"/>
        </w:rPr>
        <w:t>“</w:t>
      </w:r>
      <w:r w:rsidRPr="008F1307">
        <w:rPr>
          <w:rFonts w:eastAsia="Times New Roman" w:cstheme="minorHAnsi"/>
          <w:lang w:eastAsia="en-AU"/>
        </w:rPr>
        <w:t>broken down</w:t>
      </w:r>
      <w:r>
        <w:rPr>
          <w:rFonts w:eastAsia="Times New Roman" w:cstheme="minorHAnsi"/>
          <w:lang w:eastAsia="en-AU"/>
        </w:rPr>
        <w:t>”</w:t>
      </w:r>
      <w:r w:rsidRPr="008F1307">
        <w:rPr>
          <w:rFonts w:eastAsia="Times New Roman" w:cstheme="minorHAnsi"/>
          <w:lang w:eastAsia="en-AU"/>
        </w:rPr>
        <w:t xml:space="preserve"> into affordable segments or fractions, enabl</w:t>
      </w:r>
      <w:r>
        <w:rPr>
          <w:rFonts w:eastAsia="Times New Roman" w:cstheme="minorHAnsi"/>
          <w:lang w:eastAsia="en-AU"/>
        </w:rPr>
        <w:t>ing</w:t>
      </w:r>
      <w:r w:rsidRPr="008F1307">
        <w:rPr>
          <w:rFonts w:eastAsia="Times New Roman" w:cstheme="minorHAnsi"/>
          <w:lang w:eastAsia="en-AU"/>
        </w:rPr>
        <w:t xml:space="preserve"> investors to buy a portion of a property</w:t>
      </w:r>
      <w:r>
        <w:rPr>
          <w:rFonts w:eastAsia="Times New Roman" w:cstheme="minorHAnsi"/>
          <w:lang w:eastAsia="en-AU"/>
        </w:rPr>
        <w:t xml:space="preserve">, or </w:t>
      </w:r>
      <w:r w:rsidRPr="00B73D9E">
        <w:rPr>
          <w:rFonts w:eastAsia="Times New Roman" w:cstheme="minorHAnsi"/>
          <w:bdr w:val="none" w:sz="0" w:space="0" w:color="auto" w:frame="1"/>
          <w:lang w:eastAsia="en-AU"/>
        </w:rPr>
        <w:t>peer-to-peer where</w:t>
      </w:r>
      <w:r w:rsidRPr="008F1307">
        <w:rPr>
          <w:rFonts w:eastAsia="Times New Roman" w:cstheme="minorHAnsi"/>
          <w:lang w:eastAsia="en-AU"/>
        </w:rPr>
        <w:t xml:space="preserve"> the investor mak</w:t>
      </w:r>
      <w:r>
        <w:rPr>
          <w:rFonts w:eastAsia="Times New Roman" w:cstheme="minorHAnsi"/>
          <w:lang w:eastAsia="en-AU"/>
        </w:rPr>
        <w:t>es</w:t>
      </w:r>
      <w:r w:rsidRPr="008F1307">
        <w:rPr>
          <w:rFonts w:eastAsia="Times New Roman" w:cstheme="minorHAnsi"/>
          <w:lang w:eastAsia="en-AU"/>
        </w:rPr>
        <w:t xml:space="preserve"> a loan to the property investor in return for interest payments and </w:t>
      </w:r>
      <w:r>
        <w:rPr>
          <w:rFonts w:eastAsia="Times New Roman" w:cstheme="minorHAnsi"/>
          <w:lang w:eastAsia="en-AU"/>
        </w:rPr>
        <w:t xml:space="preserve">the </w:t>
      </w:r>
      <w:r w:rsidRPr="008F1307">
        <w:rPr>
          <w:rFonts w:eastAsia="Times New Roman" w:cstheme="minorHAnsi"/>
          <w:lang w:eastAsia="en-AU"/>
        </w:rPr>
        <w:t>return of capital at an agreed time.</w:t>
      </w:r>
    </w:p>
    <w:p w14:paraId="4AC9574C"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2926E2CA"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r w:rsidRPr="008F1307">
        <w:rPr>
          <w:rFonts w:eastAsia="Times New Roman" w:cstheme="minorHAnsi"/>
          <w:lang w:eastAsia="en-AU"/>
        </w:rPr>
        <w:t xml:space="preserve">When reviewing </w:t>
      </w:r>
      <w:r>
        <w:rPr>
          <w:rFonts w:eastAsia="Times New Roman" w:cstheme="minorHAnsi"/>
          <w:lang w:eastAsia="en-AU"/>
        </w:rPr>
        <w:t>fractional</w:t>
      </w:r>
      <w:r w:rsidRPr="008F1307">
        <w:rPr>
          <w:rFonts w:eastAsia="Times New Roman" w:cstheme="minorHAnsi"/>
          <w:lang w:eastAsia="en-AU"/>
        </w:rPr>
        <w:t xml:space="preserve"> property investment options, it is important to ensure:</w:t>
      </w:r>
    </w:p>
    <w:p w14:paraId="53D7339A" w14:textId="77777777" w:rsidR="00812A5B" w:rsidRPr="008F1307" w:rsidRDefault="00812A5B" w:rsidP="00812A5B">
      <w:pPr>
        <w:shd w:val="clear" w:color="auto" w:fill="FFFFFF"/>
        <w:spacing w:after="0" w:line="240" w:lineRule="auto"/>
        <w:textAlignment w:val="baseline"/>
        <w:rPr>
          <w:rFonts w:eastAsia="Times New Roman" w:cstheme="minorHAnsi"/>
          <w:lang w:eastAsia="en-AU"/>
        </w:rPr>
      </w:pPr>
    </w:p>
    <w:p w14:paraId="01E37B15" w14:textId="77777777" w:rsidR="00812A5B" w:rsidRPr="008F1307" w:rsidRDefault="00812A5B" w:rsidP="00812A5B">
      <w:pPr>
        <w:numPr>
          <w:ilvl w:val="0"/>
          <w:numId w:val="2"/>
        </w:numPr>
        <w:shd w:val="clear" w:color="auto" w:fill="FFFFFF"/>
        <w:spacing w:after="75" w:line="240" w:lineRule="auto"/>
        <w:textAlignment w:val="baseline"/>
        <w:rPr>
          <w:rFonts w:eastAsia="Times New Roman" w:cstheme="minorHAnsi"/>
          <w:lang w:eastAsia="en-AU"/>
        </w:rPr>
      </w:pPr>
      <w:r w:rsidRPr="008F1307">
        <w:rPr>
          <w:rFonts w:eastAsia="Times New Roman" w:cstheme="minorHAnsi"/>
          <w:lang w:eastAsia="en-AU"/>
        </w:rPr>
        <w:t xml:space="preserve">The crowdfunding platform has a robust legal structure, and the property is an asset of a registered managed investment scheme, with the property title held by a registered custodian. This provides security to </w:t>
      </w:r>
      <w:r>
        <w:rPr>
          <w:rFonts w:eastAsia="Times New Roman" w:cstheme="minorHAnsi"/>
          <w:lang w:eastAsia="en-AU"/>
        </w:rPr>
        <w:t>investors.</w:t>
      </w:r>
    </w:p>
    <w:p w14:paraId="0EF589D5" w14:textId="77777777" w:rsidR="00812A5B" w:rsidRPr="008F1307" w:rsidRDefault="00812A5B" w:rsidP="00812A5B">
      <w:pPr>
        <w:numPr>
          <w:ilvl w:val="0"/>
          <w:numId w:val="2"/>
        </w:numPr>
        <w:shd w:val="clear" w:color="auto" w:fill="FFFFFF"/>
        <w:spacing w:after="75" w:line="240" w:lineRule="auto"/>
        <w:textAlignment w:val="baseline"/>
        <w:rPr>
          <w:rFonts w:eastAsia="Times New Roman" w:cstheme="minorHAnsi"/>
          <w:lang w:eastAsia="en-AU"/>
        </w:rPr>
      </w:pPr>
      <w:r w:rsidRPr="008F1307">
        <w:rPr>
          <w:rFonts w:eastAsia="Times New Roman" w:cstheme="minorHAnsi"/>
          <w:lang w:eastAsia="en-AU"/>
        </w:rPr>
        <w:t>Each property asset is segregated into a sub-fund, so returns and costs pertinent to each property are kept separate and applicable to investors in that property only</w:t>
      </w:r>
      <w:r>
        <w:rPr>
          <w:rFonts w:eastAsia="Times New Roman" w:cstheme="minorHAnsi"/>
          <w:lang w:eastAsia="en-AU"/>
        </w:rPr>
        <w:t>.</w:t>
      </w:r>
    </w:p>
    <w:p w14:paraId="7CB56281" w14:textId="77777777" w:rsidR="00812A5B" w:rsidRPr="008F1307" w:rsidRDefault="00812A5B" w:rsidP="00812A5B">
      <w:pPr>
        <w:numPr>
          <w:ilvl w:val="0"/>
          <w:numId w:val="2"/>
        </w:numPr>
        <w:shd w:val="clear" w:color="auto" w:fill="FFFFFF"/>
        <w:spacing w:after="75" w:line="240" w:lineRule="auto"/>
        <w:textAlignment w:val="baseline"/>
        <w:rPr>
          <w:rFonts w:eastAsia="Times New Roman" w:cstheme="minorHAnsi"/>
          <w:lang w:eastAsia="en-AU"/>
        </w:rPr>
      </w:pPr>
      <w:r w:rsidRPr="008F1307">
        <w:rPr>
          <w:rFonts w:eastAsia="Times New Roman" w:cstheme="minorHAnsi"/>
          <w:lang w:eastAsia="en-AU"/>
        </w:rPr>
        <w:t>The platform has a liquidity facility available, whereby investors can sell all or part of their property unit holdings if necessary.</w:t>
      </w:r>
    </w:p>
    <w:p w14:paraId="5590F38F" w14:textId="77777777" w:rsidR="00812A5B" w:rsidRDefault="00812A5B" w:rsidP="00812A5B">
      <w:pPr>
        <w:pStyle w:val="selectionshareable"/>
        <w:shd w:val="clear" w:color="auto" w:fill="FEFEFE"/>
        <w:rPr>
          <w:rFonts w:asciiTheme="minorHAnsi" w:hAnsiTheme="minorHAnsi" w:cstheme="minorHAnsi"/>
          <w:sz w:val="22"/>
          <w:szCs w:val="22"/>
        </w:rPr>
      </w:pPr>
      <w:r>
        <w:rPr>
          <w:rFonts w:asciiTheme="minorHAnsi" w:hAnsiTheme="minorHAnsi" w:cstheme="minorHAnsi"/>
          <w:sz w:val="22"/>
          <w:szCs w:val="22"/>
        </w:rPr>
        <w:t>The options have expanded to include renewable energy projects, rural farmland, seniors home equity release, NDIS and affordable housing, cash and mortgage loans, residential property development, commercial properties and land banking among them.</w:t>
      </w:r>
    </w:p>
    <w:p w14:paraId="34DCA92A" w14:textId="77777777" w:rsidR="00812A5B" w:rsidRDefault="00812A5B" w:rsidP="00812A5B">
      <w:pPr>
        <w:pStyle w:val="selectionshareable"/>
        <w:shd w:val="clear" w:color="auto" w:fill="FEFEFE"/>
        <w:rPr>
          <w:rFonts w:asciiTheme="minorHAnsi" w:hAnsiTheme="minorHAnsi" w:cstheme="minorHAnsi"/>
          <w:sz w:val="22"/>
          <w:szCs w:val="22"/>
        </w:rPr>
      </w:pPr>
      <w:r>
        <w:rPr>
          <w:rFonts w:asciiTheme="minorHAnsi" w:hAnsiTheme="minorHAnsi" w:cstheme="minorHAnsi"/>
          <w:sz w:val="22"/>
          <w:szCs w:val="22"/>
        </w:rPr>
        <w:t>The fractional model is worth exploring for advisers looking for something more for their clients who are after income and/or capital growth or investments with a social conscience where their capital can do some good.</w:t>
      </w:r>
    </w:p>
    <w:p w14:paraId="10527F89" w14:textId="77777777" w:rsidR="00812A5B" w:rsidRPr="008F1307" w:rsidRDefault="00812A5B" w:rsidP="00812A5B">
      <w:pPr>
        <w:pStyle w:val="selectionshareable"/>
        <w:shd w:val="clear" w:color="auto" w:fill="FEFEFE"/>
        <w:rPr>
          <w:rFonts w:asciiTheme="minorHAnsi" w:hAnsiTheme="minorHAnsi" w:cstheme="minorHAnsi"/>
          <w:sz w:val="22"/>
          <w:szCs w:val="22"/>
        </w:rPr>
      </w:pPr>
      <w:r>
        <w:rPr>
          <w:rFonts w:asciiTheme="minorHAnsi" w:hAnsiTheme="minorHAnsi" w:cstheme="minorHAnsi"/>
          <w:sz w:val="22"/>
          <w:szCs w:val="22"/>
        </w:rPr>
        <w:t xml:space="preserve">For more information visit </w:t>
      </w:r>
      <w:hyperlink r:id="rId6" w:history="1">
        <w:r w:rsidRPr="00A53551">
          <w:rPr>
            <w:rStyle w:val="Hyperlink"/>
            <w:rFonts w:asciiTheme="minorHAnsi" w:hAnsiTheme="minorHAnsi" w:cstheme="minorHAnsi"/>
            <w:sz w:val="22"/>
            <w:szCs w:val="22"/>
          </w:rPr>
          <w:t>www.domacom.com.au</w:t>
        </w:r>
      </w:hyperlink>
      <w:r>
        <w:rPr>
          <w:rFonts w:asciiTheme="minorHAnsi" w:hAnsiTheme="minorHAnsi" w:cstheme="minorHAnsi"/>
          <w:sz w:val="22"/>
          <w:szCs w:val="22"/>
        </w:rPr>
        <w:t xml:space="preserve"> or email </w:t>
      </w:r>
      <w:hyperlink r:id="rId7" w:history="1">
        <w:r w:rsidRPr="00485FED">
          <w:rPr>
            <w:rStyle w:val="Hyperlink"/>
            <w:rFonts w:asciiTheme="minorHAnsi" w:hAnsiTheme="minorHAnsi" w:cstheme="minorHAnsi"/>
            <w:sz w:val="22"/>
            <w:szCs w:val="22"/>
          </w:rPr>
          <w:t>sales@domacom.com.au</w:t>
        </w:r>
      </w:hyperlink>
      <w:r>
        <w:rPr>
          <w:rFonts w:asciiTheme="minorHAnsi" w:hAnsiTheme="minorHAnsi" w:cstheme="minorHAnsi"/>
          <w:sz w:val="22"/>
          <w:szCs w:val="22"/>
        </w:rPr>
        <w:t xml:space="preserve"> </w:t>
      </w:r>
    </w:p>
    <w:p w14:paraId="6DDF3649" w14:textId="1A01280C" w:rsidR="00812A5B" w:rsidRDefault="00812A5B" w:rsidP="00812A5B">
      <w:pPr>
        <w:jc w:val="center"/>
      </w:pPr>
      <w:r>
        <w:t>Warren Gibson, Head of Marketing</w:t>
      </w:r>
    </w:p>
    <w:p w14:paraId="248116A2" w14:textId="77777777" w:rsidR="002E3C78" w:rsidRPr="002E3C78" w:rsidRDefault="002E3C78" w:rsidP="002E3C78">
      <w:pPr>
        <w:jc w:val="center"/>
        <w:rPr>
          <w:color w:val="FF0000"/>
          <w:sz w:val="44"/>
          <w:szCs w:val="44"/>
        </w:rPr>
      </w:pPr>
      <w:hyperlink r:id="rId8" w:history="1">
        <w:r w:rsidR="00812A5B" w:rsidRPr="002E3C78">
          <w:rPr>
            <w:rStyle w:val="Hyperlink"/>
            <w:color w:val="FF0000"/>
            <w:sz w:val="44"/>
            <w:szCs w:val="44"/>
          </w:rPr>
          <w:t>www.domacom.com.au</w:t>
        </w:r>
      </w:hyperlink>
      <w:r w:rsidR="00812A5B" w:rsidRPr="002E3C78">
        <w:rPr>
          <w:color w:val="FF0000"/>
          <w:sz w:val="44"/>
          <w:szCs w:val="44"/>
        </w:rPr>
        <w:t xml:space="preserve"> </w:t>
      </w:r>
    </w:p>
    <w:p w14:paraId="60C818AE" w14:textId="0AD4E5D0" w:rsidR="002E3C78" w:rsidRPr="002E3C78" w:rsidRDefault="002E3C78" w:rsidP="002E3C78">
      <w:pPr>
        <w:jc w:val="center"/>
        <w:rPr>
          <w:color w:val="FF0000"/>
          <w:sz w:val="20"/>
          <w:szCs w:val="20"/>
        </w:rPr>
      </w:pPr>
      <w:r w:rsidRPr="002E3C78">
        <w:rPr>
          <w:rFonts w:ascii="Arial" w:eastAsia="Times New Roman" w:hAnsi="Arial" w:cs="Helvetica"/>
          <w:sz w:val="20"/>
          <w:szCs w:val="20"/>
          <w:lang w:eastAsia="en-AU"/>
        </w:rPr>
        <w:t>This article provides general information only and has been prepared without taking into account the objectives, financial situation or needs of individuals. The information contained in this article reflects, as of the date of publication, the views of DomaCom Australia Limited ABN: 33 153 951 770, AFSL 444365 (DomaCom) and sources believed by DomaCom to be reliable. We do not represent that this information is accurate and com</w:t>
      </w:r>
      <w:r w:rsidRPr="002E3C78">
        <w:rPr>
          <w:rFonts w:ascii="Arial" w:eastAsia="Times New Roman" w:hAnsi="Arial" w:cs="Helvetica"/>
          <w:sz w:val="20"/>
          <w:szCs w:val="20"/>
          <w:lang w:eastAsia="en-AU"/>
        </w:rPr>
        <w:softHyphen/>
        <w:t>plete, and it should not be relied upon as such. Any opinions expressed in this material reflect our judgment at this date, are subject to change and should not be relied upon as the basis of your investment decisions. All reasonable care has been taken in producing the information set out in this article however subsequent changes in circumstances may occur at any time and may impact on the accuracy of the information. Neither DomaCom, its related bodies nor associates gives any warranty nor makes any representation nor accepts responsibility for the accuracy or completeness of the information contained in this article. Past performance is not a reliable indicator of future performance. Investing involves risk including loss of capital invested. ©2021 DomaCom Australia Limited.</w:t>
      </w:r>
    </w:p>
    <w:p w14:paraId="7767BEAC" w14:textId="77777777" w:rsidR="002E3C78" w:rsidRPr="0066145F" w:rsidRDefault="002E3C78" w:rsidP="002E3C78">
      <w:pPr>
        <w:shd w:val="clear" w:color="auto" w:fill="FFFFFF"/>
        <w:spacing w:before="100" w:beforeAutospacing="1" w:after="100" w:afterAutospacing="1" w:line="240" w:lineRule="auto"/>
        <w:rPr>
          <w:rFonts w:ascii="Arial" w:eastAsia="Times New Roman" w:hAnsi="Arial" w:cs="Open Sans"/>
          <w:b/>
          <w:bCs/>
          <w:sz w:val="24"/>
          <w:lang w:eastAsia="en-AU"/>
        </w:rPr>
      </w:pPr>
    </w:p>
    <w:p w14:paraId="52D433B0" w14:textId="77777777" w:rsidR="002E3C78" w:rsidRPr="007A2512" w:rsidRDefault="002E3C78" w:rsidP="002E3C78">
      <w:pPr>
        <w:spacing w:after="192" w:line="240" w:lineRule="auto"/>
        <w:rPr>
          <w:rFonts w:ascii="Arial" w:eastAsia="Times New Roman" w:hAnsi="Arial" w:cs="Calibri"/>
          <w:sz w:val="24"/>
          <w:szCs w:val="24"/>
          <w:lang w:eastAsia="en-AU"/>
        </w:rPr>
      </w:pPr>
    </w:p>
    <w:p w14:paraId="444D33C6" w14:textId="77777777" w:rsidR="002E3C78" w:rsidRPr="00812A5B" w:rsidRDefault="002E3C78" w:rsidP="00812A5B">
      <w:pPr>
        <w:jc w:val="center"/>
        <w:rPr>
          <w:color w:val="FF0000"/>
          <w:sz w:val="44"/>
          <w:szCs w:val="44"/>
        </w:rPr>
      </w:pPr>
    </w:p>
    <w:sectPr w:rsidR="002E3C78" w:rsidRPr="00812A5B" w:rsidSect="00812A5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FEF"/>
    <w:multiLevelType w:val="multilevel"/>
    <w:tmpl w:val="00B4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C54759"/>
    <w:multiLevelType w:val="multilevel"/>
    <w:tmpl w:val="D66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5B"/>
    <w:rsid w:val="002E3C78"/>
    <w:rsid w:val="00812A5B"/>
    <w:rsid w:val="00B058A7"/>
    <w:rsid w:val="00EA1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87FD"/>
  <w15:chartTrackingRefBased/>
  <w15:docId w15:val="{1A480E4B-9F84-4769-A02D-98737E9C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A5B"/>
    <w:rPr>
      <w:color w:val="0563C1" w:themeColor="hyperlink"/>
      <w:u w:val="single"/>
    </w:rPr>
  </w:style>
  <w:style w:type="character" w:styleId="UnresolvedMention">
    <w:name w:val="Unresolved Mention"/>
    <w:basedOn w:val="DefaultParagraphFont"/>
    <w:uiPriority w:val="99"/>
    <w:semiHidden/>
    <w:unhideWhenUsed/>
    <w:rsid w:val="00812A5B"/>
    <w:rPr>
      <w:color w:val="605E5C"/>
      <w:shd w:val="clear" w:color="auto" w:fill="E1DFDD"/>
    </w:rPr>
  </w:style>
  <w:style w:type="paragraph" w:customStyle="1" w:styleId="selectionshareable">
    <w:name w:val="selectionshareable"/>
    <w:basedOn w:val="Normal"/>
    <w:rsid w:val="00812A5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acom.com.au" TargetMode="External"/><Relationship Id="rId3" Type="http://schemas.openxmlformats.org/officeDocument/2006/relationships/settings" Target="settings.xml"/><Relationship Id="rId7" Type="http://schemas.openxmlformats.org/officeDocument/2006/relationships/hyperlink" Target="mailto:sales@domaco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macom.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Gibson</dc:creator>
  <cp:keywords/>
  <dc:description/>
  <cp:lastModifiedBy>Warren Gibson</cp:lastModifiedBy>
  <cp:revision>2</cp:revision>
  <dcterms:created xsi:type="dcterms:W3CDTF">2021-08-24T01:01:00Z</dcterms:created>
  <dcterms:modified xsi:type="dcterms:W3CDTF">2021-08-24T03:39:00Z</dcterms:modified>
</cp:coreProperties>
</file>